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89" w:rsidRDefault="00A726D5">
      <w:pPr>
        <w:pStyle w:val="Default"/>
        <w:framePr w:w="7490" w:wrap="auto" w:vAnchor="page" w:hAnchor="page" w:x="656" w:y="659"/>
        <w:spacing w:after="180"/>
      </w:pPr>
      <w:r>
        <w:rPr>
          <w:noProof/>
        </w:rPr>
        <w:drawing>
          <wp:inline distT="0" distB="0" distL="0" distR="0">
            <wp:extent cx="4238625"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209675"/>
                    </a:xfrm>
                    <a:prstGeom prst="rect">
                      <a:avLst/>
                    </a:prstGeom>
                    <a:noFill/>
                    <a:ln>
                      <a:noFill/>
                    </a:ln>
                  </pic:spPr>
                </pic:pic>
              </a:graphicData>
            </a:graphic>
          </wp:inline>
        </w:drawing>
      </w:r>
    </w:p>
    <w:p w:rsidR="00D32D89" w:rsidRDefault="00D32D89" w:rsidP="002067DF">
      <w:pPr>
        <w:pStyle w:val="CM4"/>
        <w:framePr w:w="2821" w:wrap="auto" w:vAnchor="page" w:hAnchor="page" w:x="8623" w:y="739"/>
        <w:spacing w:after="80" w:line="400" w:lineRule="atLeast"/>
        <w:jc w:val="center"/>
        <w:rPr>
          <w:rFonts w:cs="Felbridge Std"/>
          <w:color w:val="003D7D"/>
          <w:sz w:val="39"/>
          <w:szCs w:val="39"/>
        </w:rPr>
      </w:pPr>
      <w:r>
        <w:rPr>
          <w:rFonts w:cs="Felbridge Std"/>
          <w:b/>
          <w:bCs/>
          <w:color w:val="003D7D"/>
          <w:sz w:val="39"/>
          <w:szCs w:val="39"/>
        </w:rPr>
        <w:t xml:space="preserve">EMPLOYEE WORKPLACE NOTICE </w:t>
      </w:r>
    </w:p>
    <w:p w:rsidR="00936549" w:rsidRDefault="00936549" w:rsidP="00936549">
      <w:pPr>
        <w:pStyle w:val="CM6"/>
        <w:framePr w:w="5521" w:wrap="auto" w:vAnchor="page" w:hAnchor="page" w:x="6181" w:y="5011"/>
        <w:spacing w:after="202" w:line="183" w:lineRule="atLeast"/>
        <w:jc w:val="both"/>
        <w:rPr>
          <w:rFonts w:ascii="Arial Narrow" w:hAnsi="Arial Narrow" w:cs="Arial Narrow"/>
          <w:color w:val="221E1F"/>
          <w:sz w:val="19"/>
          <w:szCs w:val="19"/>
        </w:rPr>
      </w:pPr>
      <w:r>
        <w:rPr>
          <w:rFonts w:ascii="Arial Narrow" w:hAnsi="Arial Narrow" w:cs="Arial Narrow"/>
          <w:color w:val="221E1F"/>
          <w:sz w:val="19"/>
          <w:szCs w:val="19"/>
        </w:rPr>
        <w:t xml:space="preserve">The Environmental Hazard Survey Form (EHSF) provides information about any environmental hazards emitted, discharged or disposed of from the workplace. </w:t>
      </w:r>
      <w:r>
        <w:rPr>
          <w:rFonts w:ascii="Arial Narrow" w:hAnsi="Arial Narrow" w:cs="Arial Narrow"/>
          <w:color w:val="221E1F"/>
          <w:sz w:val="19"/>
          <w:szCs w:val="19"/>
          <w:u w:val="single"/>
        </w:rPr>
        <w:t xml:space="preserve">All </w:t>
      </w:r>
      <w:r>
        <w:rPr>
          <w:rFonts w:ascii="Arial Narrow" w:hAnsi="Arial Narrow" w:cs="Arial Narrow"/>
          <w:color w:val="221E1F"/>
          <w:sz w:val="19"/>
          <w:szCs w:val="19"/>
        </w:rPr>
        <w:t xml:space="preserve">employers are required to complete an EHSF when and if requested to do so by the Department of Labor &amp; Industry. If an EHSF has been completed by a public sector employer or a private sector employer not covered by the OSHA Hazard Communication Standard, a copy must be provided to any employee upon request. </w:t>
      </w:r>
    </w:p>
    <w:p w:rsidR="00936549" w:rsidRDefault="00936549" w:rsidP="00936549">
      <w:pPr>
        <w:pStyle w:val="CM2"/>
        <w:framePr w:w="5429" w:wrap="auto" w:vAnchor="page" w:hAnchor="page" w:x="6196" w:y="7006"/>
        <w:spacing w:line="183" w:lineRule="atLeast"/>
        <w:jc w:val="both"/>
        <w:rPr>
          <w:rFonts w:ascii="Arial Narrow" w:hAnsi="Arial Narrow" w:cs="Arial Narrow"/>
          <w:color w:val="221E1F"/>
          <w:sz w:val="19"/>
          <w:szCs w:val="19"/>
        </w:rPr>
      </w:pPr>
      <w:r>
        <w:rPr>
          <w:rFonts w:ascii="Arial Narrow" w:hAnsi="Arial Narrow" w:cs="Arial Narrow"/>
          <w:color w:val="221E1F"/>
          <w:sz w:val="19"/>
          <w:szCs w:val="19"/>
          <w:u w:val="single"/>
        </w:rPr>
        <w:t xml:space="preserve">All </w:t>
      </w:r>
      <w:r>
        <w:rPr>
          <w:rFonts w:ascii="Arial Narrow" w:hAnsi="Arial Narrow" w:cs="Arial Narrow"/>
          <w:color w:val="221E1F"/>
          <w:sz w:val="19"/>
          <w:szCs w:val="19"/>
        </w:rPr>
        <w:t xml:space="preserve">containers and ports of pipelines of hazardous and non-hazardous substances in public sector workplaces and private sector workplaces not covered by the OSHA Hazard Communication Standard must be properly labeled. Employers must ensure that each label, sign, placard or other </w:t>
      </w:r>
    </w:p>
    <w:p w:rsidR="00936549" w:rsidRDefault="00936549" w:rsidP="00F674BB">
      <w:pPr>
        <w:pStyle w:val="CM2"/>
        <w:framePr w:w="6031" w:wrap="auto" w:vAnchor="page" w:hAnchor="page" w:x="6196" w:y="7861"/>
        <w:spacing w:line="183" w:lineRule="atLeast"/>
        <w:jc w:val="both"/>
        <w:rPr>
          <w:rFonts w:ascii="Arial Narrow" w:hAnsi="Arial Narrow" w:cs="Arial Narrow"/>
          <w:color w:val="221E1F"/>
          <w:sz w:val="19"/>
          <w:szCs w:val="19"/>
        </w:rPr>
      </w:pPr>
      <w:proofErr w:type="gramStart"/>
      <w:r>
        <w:rPr>
          <w:rFonts w:ascii="Arial Narrow" w:hAnsi="Arial Narrow" w:cs="Arial Narrow"/>
          <w:color w:val="221E1F"/>
          <w:sz w:val="19"/>
          <w:szCs w:val="19"/>
        </w:rPr>
        <w:t>operating</w:t>
      </w:r>
      <w:proofErr w:type="gramEnd"/>
      <w:r>
        <w:rPr>
          <w:rFonts w:ascii="Arial Narrow" w:hAnsi="Arial Narrow" w:cs="Arial Narrow"/>
          <w:color w:val="221E1F"/>
          <w:sz w:val="19"/>
          <w:szCs w:val="19"/>
        </w:rPr>
        <w:t xml:space="preserve"> instruction is prominently affixed and displayed on the container </w:t>
      </w:r>
    </w:p>
    <w:p w:rsidR="00936549" w:rsidRDefault="00936549" w:rsidP="00936549">
      <w:pPr>
        <w:pStyle w:val="CM2"/>
        <w:framePr w:w="5506" w:wrap="auto" w:vAnchor="page" w:hAnchor="page" w:x="6241" w:y="10460"/>
        <w:spacing w:line="183" w:lineRule="atLeast"/>
        <w:jc w:val="both"/>
        <w:rPr>
          <w:rFonts w:ascii="Arial Narrow" w:hAnsi="Arial Narrow" w:cs="Arial Narrow"/>
          <w:color w:val="221E1F"/>
          <w:sz w:val="19"/>
          <w:szCs w:val="19"/>
        </w:rPr>
      </w:pPr>
      <w:r>
        <w:rPr>
          <w:rFonts w:ascii="Arial Narrow" w:hAnsi="Arial Narrow" w:cs="Arial Narrow"/>
          <w:color w:val="221E1F"/>
          <w:sz w:val="19"/>
          <w:szCs w:val="19"/>
        </w:rPr>
        <w:t>If a public sector employee or an employee of a private sector workplace</w:t>
      </w:r>
      <w:r w:rsidR="001465E0">
        <w:rPr>
          <w:rFonts w:ascii="Arial Narrow" w:hAnsi="Arial Narrow" w:cs="Arial Narrow"/>
          <w:color w:val="221E1F"/>
          <w:sz w:val="19"/>
          <w:szCs w:val="19"/>
        </w:rPr>
        <w:t xml:space="preserve"> </w:t>
      </w:r>
      <w:r>
        <w:rPr>
          <w:rFonts w:ascii="Arial Narrow" w:hAnsi="Arial Narrow" w:cs="Arial Narrow"/>
          <w:color w:val="221E1F"/>
          <w:sz w:val="19"/>
          <w:szCs w:val="19"/>
        </w:rPr>
        <w:t xml:space="preserve">not covered by the OSHA Hazard Communication Standard believes that he or she has been discharged, disciplined or discriminated against by an employer for exercising his or her rights granted under the Pennsylvania Worker and Community Right to Know Act, that employee has 180 days </w:t>
      </w:r>
    </w:p>
    <w:p w:rsidR="00936549" w:rsidRDefault="00936549" w:rsidP="00936549">
      <w:pPr>
        <w:pStyle w:val="CM4"/>
        <w:framePr w:w="5146" w:wrap="auto" w:vAnchor="page" w:hAnchor="page" w:x="691" w:y="13756"/>
        <w:spacing w:after="80" w:line="183" w:lineRule="atLeast"/>
        <w:jc w:val="both"/>
        <w:rPr>
          <w:rFonts w:ascii="Arial Narrow" w:hAnsi="Arial Narrow" w:cs="Arial Narrow"/>
          <w:color w:val="221E1F"/>
          <w:sz w:val="19"/>
          <w:szCs w:val="19"/>
        </w:rPr>
      </w:pPr>
      <w:r>
        <w:rPr>
          <w:rFonts w:ascii="Arial Narrow" w:hAnsi="Arial Narrow" w:cs="Arial Narrow"/>
          <w:color w:val="221E1F"/>
          <w:sz w:val="19"/>
          <w:szCs w:val="19"/>
        </w:rPr>
        <w:t>working days from the date the request is made, the employer fails to furnish the employee with an MSDS in the employer’s possession or fails to provide the employee with proof of the employer’s effort to obtain the requested MSDS from the manufacturer, importer,</w:t>
      </w:r>
      <w:r w:rsidR="00F674BB">
        <w:rPr>
          <w:rFonts w:ascii="Arial Narrow" w:hAnsi="Arial Narrow" w:cs="Arial Narrow"/>
          <w:color w:val="221E1F"/>
          <w:sz w:val="19"/>
          <w:szCs w:val="19"/>
        </w:rPr>
        <w:t xml:space="preserve"> </w:t>
      </w:r>
      <w:r>
        <w:rPr>
          <w:rFonts w:ascii="Arial Narrow" w:hAnsi="Arial Narrow" w:cs="Arial Narrow"/>
          <w:color w:val="221E1F"/>
          <w:sz w:val="19"/>
          <w:szCs w:val="19"/>
        </w:rPr>
        <w:t xml:space="preserve">supplier or distributor and from the Department of Labor &amp; Industry, the requesting employee may refuse to work with the substance. </w:t>
      </w:r>
    </w:p>
    <w:p w:rsidR="002067DF" w:rsidRDefault="002067DF" w:rsidP="002067DF">
      <w:pPr>
        <w:pStyle w:val="CM5"/>
        <w:framePr w:w="4448" w:wrap="auto" w:vAnchor="page" w:hAnchor="page" w:x="7651" w:y="2101"/>
        <w:spacing w:after="322"/>
        <w:jc w:val="center"/>
        <w:rPr>
          <w:rFonts w:cs="Felbridge Std"/>
          <w:color w:val="003D7D"/>
          <w:sz w:val="42"/>
          <w:szCs w:val="42"/>
        </w:rPr>
      </w:pPr>
      <w:r>
        <w:rPr>
          <w:rFonts w:cs="Felbridge Std"/>
          <w:b/>
          <w:bCs/>
          <w:color w:val="003D7D"/>
          <w:sz w:val="42"/>
          <w:szCs w:val="42"/>
        </w:rPr>
        <w:t xml:space="preserve">PUBLIC SECTOR </w:t>
      </w:r>
    </w:p>
    <w:p w:rsidR="004A0ECB" w:rsidRDefault="00A726D5" w:rsidP="004A0ECB">
      <w:pPr>
        <w:pStyle w:val="Default"/>
        <w:framePr w:w="1737" w:wrap="auto" w:vAnchor="page" w:hAnchor="page" w:x="8611" w:y="12496"/>
        <w:rPr>
          <w:rFonts w:ascii="Arial Narrow" w:hAnsi="Arial Narrow" w:cs="Arial Narrow"/>
          <w:color w:val="221E1F"/>
          <w:sz w:val="19"/>
          <w:szCs w:val="19"/>
        </w:rPr>
      </w:pPr>
      <w:r>
        <w:rPr>
          <w:rFonts w:ascii="Arial Narrow" w:hAnsi="Arial Narrow" w:cs="Arial Narrow"/>
          <w:noProof/>
          <w:color w:val="221E1F"/>
          <w:sz w:val="19"/>
          <w:szCs w:val="19"/>
        </w:rPr>
        <w:drawing>
          <wp:inline distT="0" distB="0" distL="0" distR="0">
            <wp:extent cx="581025" cy="561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D32D89" w:rsidRPr="00F674BB" w:rsidRDefault="00D32D89">
      <w:pPr>
        <w:pStyle w:val="Default"/>
        <w:rPr>
          <w:color w:val="003D7D"/>
          <w:sz w:val="21"/>
          <w:szCs w:val="39"/>
        </w:rPr>
      </w:pPr>
      <w:r>
        <w:rPr>
          <w:color w:val="003D7D"/>
          <w:sz w:val="39"/>
          <w:szCs w:val="39"/>
        </w:rPr>
        <w:t xml:space="preserve"> </w:t>
      </w:r>
    </w:p>
    <w:p w:rsidR="00D32D89" w:rsidRDefault="00D32D89">
      <w:pPr>
        <w:pStyle w:val="CM2"/>
        <w:framePr w:w="10986" w:wrap="auto" w:vAnchor="page" w:hAnchor="page" w:x="688" w:y="2915"/>
        <w:spacing w:line="183" w:lineRule="atLeast"/>
        <w:jc w:val="both"/>
        <w:rPr>
          <w:rFonts w:ascii="Univers ATT" w:hAnsi="Univers ATT" w:cs="Univers ATT"/>
          <w:color w:val="221E1F"/>
          <w:sz w:val="18"/>
          <w:szCs w:val="18"/>
        </w:rPr>
      </w:pPr>
      <w:r>
        <w:rPr>
          <w:rFonts w:ascii="Univers ATT" w:hAnsi="Univers ATT" w:cs="Univers ATT"/>
          <w:color w:val="221E1F"/>
          <w:sz w:val="18"/>
          <w:szCs w:val="18"/>
        </w:rPr>
        <w:t xml:space="preserve">The Pennsylvania Worker and Community Right to Know Act requires that information about hazardous substances in the workplace and in the environment is available to public sector employees and employees of private sector workplaces not covered by the Federal Occupational Safety and Health Administration (OSHA) Hazard Communication Standard and to all persons living or working in the state. Employee rights listed below are further defined in the Worker and Community Right to Know Act (P.L. 734, No. 159) and Regulations. For additional information, contact the Department of Labor &amp; Industry, Bureau of PENNSAFE, 651 Boas Street, Room 155-E, Harrisburg, Pennsylvania 17121-0750; 717.783.2071; </w:t>
      </w:r>
    </w:p>
    <w:p w:rsidR="00D32D89" w:rsidRDefault="00D32D89">
      <w:pPr>
        <w:pStyle w:val="CM6"/>
        <w:framePr w:w="5702" w:wrap="auto" w:vAnchor="page" w:hAnchor="page" w:x="688" w:y="4355"/>
        <w:spacing w:after="202"/>
        <w:jc w:val="both"/>
        <w:rPr>
          <w:rFonts w:ascii="Univers ATT" w:hAnsi="Univers ATT" w:cs="Univers ATT"/>
          <w:color w:val="221E1F"/>
          <w:sz w:val="19"/>
          <w:szCs w:val="19"/>
        </w:rPr>
      </w:pPr>
      <w:r>
        <w:rPr>
          <w:rFonts w:ascii="Univers ATT" w:hAnsi="Univers ATT" w:cs="Univers ATT"/>
          <w:color w:val="221E1F"/>
          <w:sz w:val="19"/>
          <w:szCs w:val="19"/>
        </w:rPr>
        <w:t xml:space="preserve">FAX 717.783.5099; E-mail: li-pennsafe@state.pa.us. </w:t>
      </w:r>
    </w:p>
    <w:p w:rsidR="00D32D89" w:rsidRDefault="00D32D89">
      <w:pPr>
        <w:pStyle w:val="CM3"/>
        <w:framePr w:w="2248" w:wrap="auto" w:vAnchor="page" w:hAnchor="page" w:x="701" w:y="4812"/>
        <w:jc w:val="both"/>
        <w:rPr>
          <w:rFonts w:ascii="Arial Narrow" w:hAnsi="Arial Narrow" w:cs="Arial Narrow"/>
          <w:color w:val="0093D1"/>
          <w:sz w:val="19"/>
          <w:szCs w:val="19"/>
        </w:rPr>
      </w:pPr>
      <w:r>
        <w:rPr>
          <w:rFonts w:ascii="Arial Narrow" w:hAnsi="Arial Narrow" w:cs="Arial Narrow"/>
          <w:b/>
          <w:bCs/>
          <w:color w:val="0093D1"/>
          <w:sz w:val="19"/>
          <w:szCs w:val="19"/>
        </w:rPr>
        <w:t>Employee Workplace Notice:</w:t>
      </w:r>
    </w:p>
    <w:p w:rsidR="00D32D89" w:rsidRDefault="00D32D89">
      <w:pPr>
        <w:pStyle w:val="CM6"/>
        <w:framePr w:w="5147" w:wrap="auto" w:vAnchor="page" w:hAnchor="page" w:x="701" w:y="5036"/>
        <w:spacing w:after="202" w:line="183" w:lineRule="atLeast"/>
        <w:jc w:val="both"/>
        <w:rPr>
          <w:rFonts w:ascii="Arial Narrow" w:hAnsi="Arial Narrow" w:cs="Arial Narrow"/>
          <w:color w:val="221E1F"/>
          <w:sz w:val="19"/>
          <w:szCs w:val="19"/>
        </w:rPr>
      </w:pPr>
      <w:r>
        <w:rPr>
          <w:rFonts w:ascii="Arial Narrow" w:hAnsi="Arial Narrow" w:cs="Arial Narrow"/>
          <w:color w:val="221E1F"/>
          <w:sz w:val="19"/>
          <w:szCs w:val="19"/>
        </w:rPr>
        <w:t>Public sector employers (including state and local government agencies and public schools and public universities) and private sector employers not covered by the OSHA</w:t>
      </w:r>
      <w:r w:rsidR="001465E0">
        <w:rPr>
          <w:rFonts w:ascii="Arial Narrow" w:hAnsi="Arial Narrow" w:cs="Arial Narrow"/>
          <w:color w:val="221E1F"/>
          <w:sz w:val="19"/>
          <w:szCs w:val="19"/>
        </w:rPr>
        <w:t xml:space="preserve"> </w:t>
      </w:r>
      <w:r>
        <w:rPr>
          <w:rFonts w:ascii="Arial Narrow" w:hAnsi="Arial Narrow" w:cs="Arial Narrow"/>
          <w:color w:val="221E1F"/>
          <w:sz w:val="19"/>
          <w:szCs w:val="19"/>
        </w:rPr>
        <w:t>Hazard Communication Standard must post this notice informing employees of their rights under the law. This noti</w:t>
      </w:r>
      <w:r w:rsidR="001465E0">
        <w:rPr>
          <w:rFonts w:ascii="Arial Narrow" w:hAnsi="Arial Narrow" w:cs="Arial Narrow"/>
          <w:color w:val="221E1F"/>
          <w:sz w:val="19"/>
          <w:szCs w:val="19"/>
        </w:rPr>
        <w:t xml:space="preserve">ce must </w:t>
      </w:r>
      <w:r>
        <w:rPr>
          <w:rFonts w:ascii="Arial Narrow" w:hAnsi="Arial Narrow" w:cs="Arial Narrow"/>
          <w:color w:val="221E1F"/>
          <w:sz w:val="19"/>
          <w:szCs w:val="19"/>
        </w:rPr>
        <w:t xml:space="preserve">be posted prominently in the workplace at a location where employee notices are normally posted. </w:t>
      </w:r>
    </w:p>
    <w:p w:rsidR="00D32D89" w:rsidRDefault="00D32D89">
      <w:pPr>
        <w:pStyle w:val="CM2"/>
        <w:framePr w:w="692" w:wrap="auto" w:vAnchor="page" w:hAnchor="page" w:x="701" w:y="6552"/>
        <w:spacing w:line="183" w:lineRule="atLeast"/>
        <w:jc w:val="both"/>
        <w:rPr>
          <w:rFonts w:ascii="Arial Narrow" w:hAnsi="Arial Narrow" w:cs="Arial Narrow"/>
          <w:color w:val="0093D1"/>
          <w:sz w:val="19"/>
          <w:szCs w:val="19"/>
        </w:rPr>
      </w:pPr>
      <w:r>
        <w:rPr>
          <w:rFonts w:ascii="Arial Narrow" w:hAnsi="Arial Narrow" w:cs="Arial Narrow"/>
          <w:b/>
          <w:bCs/>
          <w:color w:val="0093D1"/>
          <w:sz w:val="19"/>
          <w:szCs w:val="19"/>
        </w:rPr>
        <w:t>Training:</w:t>
      </w:r>
    </w:p>
    <w:p w:rsidR="00D32D89" w:rsidRDefault="00D32D89">
      <w:pPr>
        <w:pStyle w:val="CM6"/>
        <w:framePr w:w="5148" w:wrap="auto" w:vAnchor="page" w:hAnchor="page" w:x="701" w:y="6776"/>
        <w:spacing w:after="202" w:line="183" w:lineRule="atLeast"/>
        <w:jc w:val="both"/>
        <w:rPr>
          <w:rFonts w:ascii="Arial Narrow" w:hAnsi="Arial Narrow" w:cs="Arial Narrow"/>
          <w:color w:val="221E1F"/>
          <w:sz w:val="19"/>
          <w:szCs w:val="19"/>
        </w:rPr>
      </w:pPr>
      <w:r>
        <w:rPr>
          <w:rFonts w:ascii="Arial Narrow" w:hAnsi="Arial Narrow" w:cs="Arial Narrow"/>
          <w:color w:val="221E1F"/>
          <w:sz w:val="19"/>
          <w:szCs w:val="19"/>
        </w:rPr>
        <w:t xml:space="preserve">Public sector employers and private sector employers not covered by OSHA Hazard Communication Standard must provide an annual education and training program to employees exposed to hazardous substances. The training program may be presented either in written form or in training sessions. </w:t>
      </w:r>
    </w:p>
    <w:p w:rsidR="00D32D89" w:rsidRDefault="00D32D89">
      <w:pPr>
        <w:pStyle w:val="CM2"/>
        <w:framePr w:w="2816" w:wrap="auto" w:vAnchor="page" w:hAnchor="page" w:x="701" w:y="8072"/>
        <w:spacing w:line="183" w:lineRule="atLeast"/>
        <w:jc w:val="both"/>
        <w:rPr>
          <w:rFonts w:ascii="Arial Narrow" w:hAnsi="Arial Narrow" w:cs="Arial Narrow"/>
          <w:color w:val="0093D1"/>
          <w:sz w:val="19"/>
          <w:szCs w:val="19"/>
        </w:rPr>
      </w:pPr>
      <w:r>
        <w:rPr>
          <w:rFonts w:ascii="Arial Narrow" w:hAnsi="Arial Narrow" w:cs="Arial Narrow"/>
          <w:b/>
          <w:bCs/>
          <w:color w:val="0093D1"/>
          <w:sz w:val="19"/>
          <w:szCs w:val="19"/>
        </w:rPr>
        <w:t>Hazardous Substance Survey Form:</w:t>
      </w:r>
    </w:p>
    <w:p w:rsidR="00D32D89" w:rsidRDefault="00D32D89">
      <w:pPr>
        <w:pStyle w:val="CM6"/>
        <w:framePr w:w="5146" w:wrap="auto" w:vAnchor="page" w:hAnchor="page" w:x="701" w:y="8296"/>
        <w:spacing w:after="202" w:line="183" w:lineRule="atLeast"/>
        <w:jc w:val="both"/>
        <w:rPr>
          <w:rFonts w:ascii="Arial Narrow" w:hAnsi="Arial Narrow" w:cs="Arial Narrow"/>
          <w:color w:val="221E1F"/>
          <w:sz w:val="19"/>
          <w:szCs w:val="19"/>
        </w:rPr>
      </w:pPr>
      <w:r>
        <w:rPr>
          <w:rFonts w:ascii="Arial Narrow" w:hAnsi="Arial Narrow" w:cs="Arial Narrow"/>
          <w:color w:val="221E1F"/>
          <w:sz w:val="19"/>
          <w:szCs w:val="19"/>
        </w:rPr>
        <w:t xml:space="preserve">The Hazardous Substance Survey Form (HSSF) provides an inventory of the hazardous substances found in the workplace during the prior calendar year. All employers must complete a workplace HSSF annually. Public sector employers and private sector employers not covered by OSHA must post the HSSF prominently in the workplace and must provide a copy to any employee upon request. </w:t>
      </w:r>
    </w:p>
    <w:p w:rsidR="00D32D89" w:rsidRDefault="00D32D89">
      <w:pPr>
        <w:pStyle w:val="CM2"/>
        <w:framePr w:w="1248" w:wrap="auto" w:vAnchor="page" w:hAnchor="page" w:x="701" w:y="9812"/>
        <w:spacing w:line="183" w:lineRule="atLeast"/>
        <w:jc w:val="both"/>
        <w:rPr>
          <w:rFonts w:ascii="Arial Narrow" w:hAnsi="Arial Narrow" w:cs="Arial Narrow"/>
          <w:color w:val="0093D1"/>
          <w:sz w:val="19"/>
          <w:szCs w:val="19"/>
        </w:rPr>
      </w:pPr>
      <w:r>
        <w:rPr>
          <w:rFonts w:ascii="Arial Narrow" w:hAnsi="Arial Narrow" w:cs="Arial Narrow"/>
          <w:b/>
          <w:bCs/>
          <w:color w:val="0093D1"/>
          <w:sz w:val="19"/>
          <w:szCs w:val="19"/>
        </w:rPr>
        <w:t xml:space="preserve">Work Area List: </w:t>
      </w:r>
    </w:p>
    <w:p w:rsidR="00D32D89" w:rsidRDefault="00D32D89">
      <w:pPr>
        <w:pStyle w:val="CM2"/>
        <w:framePr w:w="5918" w:wrap="auto" w:vAnchor="page" w:hAnchor="page" w:x="701" w:y="10036"/>
        <w:spacing w:line="183" w:lineRule="atLeast"/>
        <w:jc w:val="both"/>
        <w:rPr>
          <w:rFonts w:ascii="Arial Narrow" w:hAnsi="Arial Narrow" w:cs="Arial Narrow"/>
          <w:color w:val="221E1F"/>
          <w:sz w:val="19"/>
          <w:szCs w:val="19"/>
        </w:rPr>
      </w:pPr>
      <w:r>
        <w:rPr>
          <w:rFonts w:ascii="Arial Narrow" w:hAnsi="Arial Narrow" w:cs="Arial Narrow"/>
          <w:color w:val="221E1F"/>
          <w:sz w:val="19"/>
          <w:szCs w:val="19"/>
        </w:rPr>
        <w:t xml:space="preserve">The </w:t>
      </w:r>
      <w:proofErr w:type="spellStart"/>
      <w:r>
        <w:rPr>
          <w:rFonts w:ascii="Arial Narrow" w:hAnsi="Arial Narrow" w:cs="Arial Narrow"/>
          <w:color w:val="221E1F"/>
          <w:sz w:val="19"/>
          <w:szCs w:val="19"/>
        </w:rPr>
        <w:t>WorkArea</w:t>
      </w:r>
      <w:proofErr w:type="spellEnd"/>
      <w:r>
        <w:rPr>
          <w:rFonts w:ascii="Arial Narrow" w:hAnsi="Arial Narrow" w:cs="Arial Narrow"/>
          <w:color w:val="221E1F"/>
          <w:sz w:val="19"/>
          <w:szCs w:val="19"/>
        </w:rPr>
        <w:t xml:space="preserve"> List names the hazardous substances used or produced in </w:t>
      </w:r>
    </w:p>
    <w:p w:rsidR="00D32D89" w:rsidRDefault="00D32D89">
      <w:pPr>
        <w:pStyle w:val="CM2"/>
        <w:framePr w:w="5922" w:wrap="auto" w:vAnchor="page" w:hAnchor="page" w:x="701" w:y="10256"/>
        <w:spacing w:line="183" w:lineRule="atLeast"/>
        <w:jc w:val="both"/>
        <w:rPr>
          <w:rFonts w:ascii="Arial Narrow" w:hAnsi="Arial Narrow" w:cs="Arial Narrow"/>
          <w:color w:val="221E1F"/>
          <w:sz w:val="19"/>
          <w:szCs w:val="19"/>
        </w:rPr>
      </w:pPr>
      <w:proofErr w:type="gramStart"/>
      <w:r>
        <w:rPr>
          <w:rFonts w:ascii="Arial Narrow" w:hAnsi="Arial Narrow" w:cs="Arial Narrow"/>
          <w:color w:val="221E1F"/>
          <w:sz w:val="19"/>
          <w:szCs w:val="19"/>
        </w:rPr>
        <w:t>a</w:t>
      </w:r>
      <w:proofErr w:type="gramEnd"/>
      <w:r>
        <w:rPr>
          <w:rFonts w:ascii="Arial Narrow" w:hAnsi="Arial Narrow" w:cs="Arial Narrow"/>
          <w:color w:val="221E1F"/>
          <w:sz w:val="19"/>
          <w:szCs w:val="19"/>
        </w:rPr>
        <w:t xml:space="preserve"> specific work area in the workplace. Public sector employers and private </w:t>
      </w:r>
    </w:p>
    <w:p w:rsidR="00D32D89" w:rsidRDefault="00D32D89">
      <w:pPr>
        <w:pStyle w:val="CM6"/>
        <w:framePr w:w="5144" w:wrap="auto" w:vAnchor="page" w:hAnchor="page" w:x="701" w:y="10476"/>
        <w:spacing w:after="202" w:line="183" w:lineRule="atLeast"/>
        <w:jc w:val="both"/>
        <w:rPr>
          <w:rFonts w:ascii="Arial Narrow" w:hAnsi="Arial Narrow" w:cs="Arial Narrow"/>
          <w:color w:val="221E1F"/>
          <w:sz w:val="19"/>
          <w:szCs w:val="19"/>
        </w:rPr>
      </w:pPr>
      <w:proofErr w:type="gramStart"/>
      <w:r>
        <w:rPr>
          <w:rFonts w:ascii="Arial Narrow" w:hAnsi="Arial Narrow" w:cs="Arial Narrow"/>
          <w:color w:val="221E1F"/>
          <w:sz w:val="19"/>
          <w:szCs w:val="19"/>
        </w:rPr>
        <w:t>sector</w:t>
      </w:r>
      <w:proofErr w:type="gramEnd"/>
      <w:r>
        <w:rPr>
          <w:rFonts w:ascii="Arial Narrow" w:hAnsi="Arial Narrow" w:cs="Arial Narrow"/>
          <w:color w:val="221E1F"/>
          <w:sz w:val="19"/>
          <w:szCs w:val="19"/>
        </w:rPr>
        <w:t xml:space="preserve"> employers not covered by the OSHA Hazard Communication Standard must update a Work Area List at least annually, must provide a copy to any employee of the work area upon request, and must offer a copy to any employee newly assigned to that work area. </w:t>
      </w:r>
    </w:p>
    <w:p w:rsidR="00D32D89" w:rsidRDefault="00D32D89">
      <w:pPr>
        <w:pStyle w:val="CM2"/>
        <w:framePr w:w="2105" w:wrap="auto" w:vAnchor="page" w:hAnchor="page" w:x="701" w:y="11552"/>
        <w:spacing w:line="183" w:lineRule="atLeast"/>
        <w:jc w:val="both"/>
        <w:rPr>
          <w:rFonts w:ascii="Arial Narrow" w:hAnsi="Arial Narrow" w:cs="Arial Narrow"/>
          <w:color w:val="0093D1"/>
          <w:sz w:val="19"/>
          <w:szCs w:val="19"/>
        </w:rPr>
      </w:pPr>
      <w:r>
        <w:rPr>
          <w:rFonts w:ascii="Arial Narrow" w:hAnsi="Arial Narrow" w:cs="Arial Narrow"/>
          <w:b/>
          <w:bCs/>
          <w:color w:val="0093D1"/>
          <w:sz w:val="19"/>
          <w:szCs w:val="19"/>
        </w:rPr>
        <w:t>Material Safety Data Sheet:</w:t>
      </w:r>
    </w:p>
    <w:p w:rsidR="00D32D89" w:rsidRDefault="00D32D89" w:rsidP="00D96F70">
      <w:pPr>
        <w:pStyle w:val="CM2"/>
        <w:framePr w:w="5147" w:h="1993" w:hRule="exact" w:wrap="auto" w:vAnchor="page" w:hAnchor="page" w:x="701" w:y="11776"/>
        <w:spacing w:line="183" w:lineRule="atLeast"/>
        <w:jc w:val="both"/>
        <w:rPr>
          <w:rFonts w:ascii="Arial Narrow" w:hAnsi="Arial Narrow" w:cs="Arial Narrow"/>
          <w:color w:val="221E1F"/>
          <w:sz w:val="19"/>
          <w:szCs w:val="19"/>
        </w:rPr>
      </w:pPr>
      <w:r>
        <w:rPr>
          <w:rFonts w:ascii="Arial Narrow" w:hAnsi="Arial Narrow" w:cs="Arial Narrow"/>
          <w:color w:val="221E1F"/>
          <w:sz w:val="19"/>
          <w:szCs w:val="19"/>
        </w:rPr>
        <w:t>The Material Safety Data Sheet (MSDS) provides detailed information about a hazardous substance. In public sector workplaces and private sector workplaces not covered by the OSHA Hazard Communication Standard, an MSDS must be accessible in the work area where the hazardous substance it</w:t>
      </w:r>
      <w:r w:rsidR="00936549">
        <w:rPr>
          <w:rFonts w:ascii="Arial Narrow" w:hAnsi="Arial Narrow" w:cs="Arial Narrow"/>
          <w:color w:val="221E1F"/>
          <w:sz w:val="19"/>
          <w:szCs w:val="19"/>
        </w:rPr>
        <w:t xml:space="preserve"> </w:t>
      </w:r>
      <w:r>
        <w:rPr>
          <w:rFonts w:ascii="Arial Narrow" w:hAnsi="Arial Narrow" w:cs="Arial Narrow"/>
          <w:color w:val="221E1F"/>
          <w:sz w:val="19"/>
          <w:szCs w:val="19"/>
        </w:rPr>
        <w:t>describes is used.</w:t>
      </w:r>
      <w:r w:rsidR="00936549">
        <w:rPr>
          <w:rFonts w:ascii="Arial Narrow" w:hAnsi="Arial Narrow" w:cs="Arial Narrow"/>
          <w:color w:val="221E1F"/>
          <w:sz w:val="19"/>
          <w:szCs w:val="19"/>
        </w:rPr>
        <w:t xml:space="preserve"> </w:t>
      </w:r>
      <w:r>
        <w:rPr>
          <w:rFonts w:ascii="Arial Narrow" w:hAnsi="Arial Narrow" w:cs="Arial Narrow"/>
          <w:color w:val="221E1F"/>
          <w:sz w:val="19"/>
          <w:szCs w:val="19"/>
        </w:rPr>
        <w:t>MSDSs must be readily</w:t>
      </w:r>
      <w:r w:rsidR="00936549">
        <w:rPr>
          <w:rFonts w:ascii="Arial Narrow" w:hAnsi="Arial Narrow" w:cs="Arial Narrow"/>
          <w:color w:val="221E1F"/>
          <w:sz w:val="19"/>
          <w:szCs w:val="19"/>
        </w:rPr>
        <w:t xml:space="preserve"> </w:t>
      </w:r>
      <w:r>
        <w:rPr>
          <w:rFonts w:ascii="Arial Narrow" w:hAnsi="Arial Narrow" w:cs="Arial Narrow"/>
          <w:color w:val="221E1F"/>
          <w:sz w:val="19"/>
          <w:szCs w:val="19"/>
        </w:rPr>
        <w:t>available to employees without the intervention or permission of management or supervisors, and any employee may obtain and examine an MSDS for any hazardous substance in the workplace. If an employee’s request to</w:t>
      </w:r>
      <w:r w:rsidR="00D96F70">
        <w:rPr>
          <w:rFonts w:ascii="Arial Narrow" w:hAnsi="Arial Narrow" w:cs="Arial Narrow"/>
          <w:color w:val="221E1F"/>
          <w:sz w:val="19"/>
          <w:szCs w:val="19"/>
        </w:rPr>
        <w:t xml:space="preserve"> </w:t>
      </w:r>
    </w:p>
    <w:p w:rsidR="00D32D89" w:rsidRDefault="00936549" w:rsidP="00936549">
      <w:pPr>
        <w:pStyle w:val="CM2"/>
        <w:framePr w:w="6541" w:wrap="auto" w:vAnchor="page" w:hAnchor="page" w:x="466" w:y="13536"/>
        <w:spacing w:line="183" w:lineRule="atLeast"/>
        <w:jc w:val="both"/>
        <w:rPr>
          <w:rFonts w:ascii="Arial Narrow" w:hAnsi="Arial Narrow" w:cs="Arial Narrow"/>
          <w:color w:val="221E1F"/>
          <w:sz w:val="19"/>
          <w:szCs w:val="19"/>
        </w:rPr>
      </w:pPr>
      <w:r>
        <w:rPr>
          <w:rFonts w:ascii="Arial Narrow" w:hAnsi="Arial Narrow" w:cs="Arial Narrow"/>
          <w:color w:val="221E1F"/>
          <w:sz w:val="19"/>
          <w:szCs w:val="19"/>
        </w:rPr>
        <w:t xml:space="preserve">   </w:t>
      </w:r>
      <w:bookmarkStart w:id="0" w:name="_GoBack"/>
      <w:bookmarkEnd w:id="0"/>
      <w:r w:rsidR="00D96F70">
        <w:rPr>
          <w:rFonts w:ascii="Arial Narrow" w:hAnsi="Arial Narrow" w:cs="Arial Narrow"/>
          <w:color w:val="221E1F"/>
          <w:sz w:val="19"/>
          <w:szCs w:val="19"/>
        </w:rPr>
        <w:t>o</w:t>
      </w:r>
      <w:r>
        <w:rPr>
          <w:rFonts w:ascii="Arial Narrow" w:hAnsi="Arial Narrow" w:cs="Arial Narrow"/>
          <w:color w:val="221E1F"/>
          <w:sz w:val="19"/>
          <w:szCs w:val="19"/>
        </w:rPr>
        <w:t xml:space="preserve">btain </w:t>
      </w:r>
      <w:r w:rsidR="00D32D89">
        <w:rPr>
          <w:rFonts w:ascii="Arial Narrow" w:hAnsi="Arial Narrow" w:cs="Arial Narrow"/>
          <w:color w:val="221E1F"/>
          <w:sz w:val="19"/>
          <w:szCs w:val="19"/>
        </w:rPr>
        <w:t>a</w:t>
      </w:r>
      <w:r>
        <w:rPr>
          <w:rFonts w:ascii="Arial Narrow" w:hAnsi="Arial Narrow" w:cs="Arial Narrow"/>
          <w:color w:val="221E1F"/>
          <w:sz w:val="19"/>
          <w:szCs w:val="19"/>
        </w:rPr>
        <w:t>n MSDS</w:t>
      </w:r>
      <w:r w:rsidR="00D32D89">
        <w:rPr>
          <w:rFonts w:ascii="Arial Narrow" w:hAnsi="Arial Narrow" w:cs="Arial Narrow"/>
          <w:color w:val="221E1F"/>
          <w:sz w:val="19"/>
          <w:szCs w:val="19"/>
        </w:rPr>
        <w:t xml:space="preserve"> is made to the employer in writing and, after five</w:t>
      </w:r>
    </w:p>
    <w:p w:rsidR="00D32D89" w:rsidRDefault="00D32D89">
      <w:pPr>
        <w:pStyle w:val="CM3"/>
        <w:framePr w:w="1806" w:wrap="auto" w:vAnchor="page" w:hAnchor="page" w:x="701" w:y="15177"/>
        <w:jc w:val="both"/>
        <w:rPr>
          <w:rFonts w:ascii="Arial" w:hAnsi="Arial" w:cs="Arial"/>
          <w:color w:val="221E1F"/>
          <w:sz w:val="13"/>
          <w:szCs w:val="13"/>
        </w:rPr>
      </w:pPr>
      <w:r>
        <w:rPr>
          <w:rFonts w:ascii="Arial" w:hAnsi="Arial" w:cs="Arial"/>
          <w:color w:val="221E1F"/>
          <w:sz w:val="13"/>
          <w:szCs w:val="13"/>
        </w:rPr>
        <w:t xml:space="preserve">PSF-4 REV 8-09 </w:t>
      </w:r>
    </w:p>
    <w:p w:rsidR="00D32D89" w:rsidRDefault="00D32D89">
      <w:pPr>
        <w:pStyle w:val="CM2"/>
        <w:framePr w:w="2834" w:wrap="auto" w:vAnchor="page" w:hAnchor="page" w:x="6274" w:y="4796"/>
        <w:spacing w:line="183" w:lineRule="atLeast"/>
        <w:jc w:val="both"/>
        <w:rPr>
          <w:rFonts w:ascii="Arial Narrow" w:hAnsi="Arial Narrow" w:cs="Arial Narrow"/>
          <w:color w:val="0093D1"/>
          <w:sz w:val="19"/>
          <w:szCs w:val="19"/>
        </w:rPr>
      </w:pPr>
      <w:r>
        <w:rPr>
          <w:rFonts w:ascii="Arial Narrow" w:hAnsi="Arial Narrow" w:cs="Arial Narrow"/>
          <w:b/>
          <w:bCs/>
          <w:color w:val="0093D1"/>
          <w:sz w:val="19"/>
          <w:szCs w:val="19"/>
        </w:rPr>
        <w:t>Environmental Hazard Survey Form:</w:t>
      </w:r>
    </w:p>
    <w:p w:rsidR="00D32D89" w:rsidRDefault="00D32D89">
      <w:pPr>
        <w:pStyle w:val="CM2"/>
        <w:framePr w:w="728" w:wrap="auto" w:vAnchor="page" w:hAnchor="page" w:x="6275" w:y="6756"/>
        <w:spacing w:line="183" w:lineRule="atLeast"/>
        <w:jc w:val="both"/>
        <w:rPr>
          <w:rFonts w:ascii="Arial Narrow" w:hAnsi="Arial Narrow" w:cs="Arial Narrow"/>
          <w:color w:val="0093D1"/>
          <w:sz w:val="19"/>
          <w:szCs w:val="19"/>
        </w:rPr>
      </w:pPr>
      <w:r>
        <w:rPr>
          <w:rFonts w:ascii="Arial Narrow" w:hAnsi="Arial Narrow" w:cs="Arial Narrow"/>
          <w:b/>
          <w:bCs/>
          <w:color w:val="0093D1"/>
          <w:sz w:val="19"/>
          <w:szCs w:val="19"/>
        </w:rPr>
        <w:t>Labeling:</w:t>
      </w:r>
    </w:p>
    <w:p w:rsidR="00D32D89" w:rsidRDefault="00D32D89">
      <w:pPr>
        <w:pStyle w:val="CM6"/>
        <w:framePr w:w="5430" w:wrap="auto" w:vAnchor="page" w:hAnchor="page" w:x="6275" w:y="8080"/>
        <w:spacing w:after="202" w:line="183" w:lineRule="atLeast"/>
        <w:jc w:val="both"/>
        <w:rPr>
          <w:rFonts w:ascii="Arial Narrow" w:hAnsi="Arial Narrow" w:cs="Arial Narrow"/>
          <w:color w:val="221E1F"/>
          <w:sz w:val="19"/>
          <w:szCs w:val="19"/>
        </w:rPr>
      </w:pPr>
      <w:proofErr w:type="gramStart"/>
      <w:r>
        <w:rPr>
          <w:rFonts w:ascii="Arial Narrow" w:hAnsi="Arial Narrow" w:cs="Arial Narrow"/>
          <w:color w:val="221E1F"/>
          <w:sz w:val="19"/>
          <w:szCs w:val="19"/>
        </w:rPr>
        <w:t>or</w:t>
      </w:r>
      <w:proofErr w:type="gramEnd"/>
      <w:r>
        <w:rPr>
          <w:rFonts w:ascii="Arial Narrow" w:hAnsi="Arial Narrow" w:cs="Arial Narrow"/>
          <w:color w:val="221E1F"/>
          <w:sz w:val="19"/>
          <w:szCs w:val="19"/>
        </w:rPr>
        <w:t xml:space="preserve"> port of a pipeline system so that employees can easily identify the contents. </w:t>
      </w:r>
    </w:p>
    <w:p w:rsidR="00D32D89" w:rsidRDefault="00D32D89">
      <w:pPr>
        <w:pStyle w:val="CM2"/>
        <w:framePr w:w="2387" w:wrap="auto" w:vAnchor="page" w:hAnchor="page" w:x="6275" w:y="8716"/>
        <w:spacing w:line="183" w:lineRule="atLeast"/>
        <w:jc w:val="both"/>
        <w:rPr>
          <w:rFonts w:ascii="Arial Narrow" w:hAnsi="Arial Narrow" w:cs="Arial Narrow"/>
          <w:color w:val="0093D1"/>
          <w:sz w:val="19"/>
          <w:szCs w:val="19"/>
        </w:rPr>
      </w:pPr>
      <w:r>
        <w:rPr>
          <w:rFonts w:ascii="Arial Narrow" w:hAnsi="Arial Narrow" w:cs="Arial Narrow"/>
          <w:b/>
          <w:bCs/>
          <w:color w:val="0093D1"/>
          <w:sz w:val="19"/>
          <w:szCs w:val="19"/>
        </w:rPr>
        <w:t>Health and Exposure Records:</w:t>
      </w:r>
    </w:p>
    <w:p w:rsidR="00D32D89" w:rsidRDefault="00D32D89">
      <w:pPr>
        <w:pStyle w:val="CM6"/>
        <w:framePr w:w="5427" w:wrap="auto" w:vAnchor="page" w:hAnchor="page" w:x="6275" w:y="8940"/>
        <w:spacing w:after="202" w:line="183" w:lineRule="atLeast"/>
        <w:jc w:val="both"/>
        <w:rPr>
          <w:rFonts w:ascii="Arial Narrow" w:hAnsi="Arial Narrow" w:cs="Arial Narrow"/>
          <w:color w:val="221E1F"/>
          <w:sz w:val="19"/>
          <w:szCs w:val="19"/>
        </w:rPr>
      </w:pPr>
      <w:r>
        <w:rPr>
          <w:rFonts w:ascii="Arial Narrow" w:hAnsi="Arial Narrow" w:cs="Arial Narrow"/>
          <w:color w:val="221E1F"/>
          <w:sz w:val="19"/>
          <w:szCs w:val="19"/>
        </w:rPr>
        <w:t xml:space="preserve">Public sector employers and private sector employers not covered by the OSHA Hazard Communication Standard must maintain and allow employee access to records of employee chemical exposure to the extent required by OSHA (under 29 CFR 1910.1200) or by the Mine Safety Health Administration (under 30 CFR 70.210 and 71.210). </w:t>
      </w:r>
    </w:p>
    <w:p w:rsidR="00D32D89" w:rsidRDefault="00D32D89">
      <w:pPr>
        <w:pStyle w:val="CM2"/>
        <w:framePr w:w="1594" w:wrap="auto" w:vAnchor="page" w:hAnchor="page" w:x="6275" w:y="10236"/>
        <w:spacing w:line="183" w:lineRule="atLeast"/>
        <w:jc w:val="both"/>
        <w:rPr>
          <w:rFonts w:ascii="Arial Narrow" w:hAnsi="Arial Narrow" w:cs="Arial Narrow"/>
          <w:color w:val="0093D1"/>
          <w:sz w:val="19"/>
          <w:szCs w:val="19"/>
        </w:rPr>
      </w:pPr>
      <w:r>
        <w:rPr>
          <w:rFonts w:ascii="Arial Narrow" w:hAnsi="Arial Narrow" w:cs="Arial Narrow"/>
          <w:b/>
          <w:bCs/>
          <w:color w:val="0093D1"/>
          <w:sz w:val="19"/>
          <w:szCs w:val="19"/>
        </w:rPr>
        <w:t xml:space="preserve">Non-discrimination: </w:t>
      </w:r>
    </w:p>
    <w:p w:rsidR="00D32D89" w:rsidRDefault="00D32D89">
      <w:pPr>
        <w:pStyle w:val="CM2"/>
        <w:framePr w:w="6202" w:wrap="auto" w:vAnchor="page" w:hAnchor="page" w:x="6275" w:y="11560"/>
        <w:spacing w:line="183" w:lineRule="atLeast"/>
        <w:jc w:val="both"/>
        <w:rPr>
          <w:rFonts w:ascii="Arial Narrow" w:hAnsi="Arial Narrow" w:cs="Arial Narrow"/>
          <w:color w:val="221E1F"/>
          <w:sz w:val="19"/>
          <w:szCs w:val="19"/>
        </w:rPr>
      </w:pPr>
      <w:proofErr w:type="gramStart"/>
      <w:r>
        <w:rPr>
          <w:rFonts w:ascii="Arial Narrow" w:hAnsi="Arial Narrow" w:cs="Arial Narrow"/>
          <w:color w:val="221E1F"/>
          <w:sz w:val="19"/>
          <w:szCs w:val="19"/>
        </w:rPr>
        <w:t>from</w:t>
      </w:r>
      <w:proofErr w:type="gramEnd"/>
      <w:r>
        <w:rPr>
          <w:rFonts w:ascii="Arial Narrow" w:hAnsi="Arial Narrow" w:cs="Arial Narrow"/>
          <w:color w:val="221E1F"/>
          <w:sz w:val="19"/>
          <w:szCs w:val="19"/>
        </w:rPr>
        <w:t xml:space="preserve"> the date of the alleged violation to file a written complaint with the </w:t>
      </w:r>
    </w:p>
    <w:p w:rsidR="00D32D89" w:rsidRDefault="00D32D89">
      <w:pPr>
        <w:pStyle w:val="CM5"/>
        <w:framePr w:w="4877" w:wrap="auto" w:vAnchor="page" w:hAnchor="page" w:x="6275" w:y="11780"/>
        <w:spacing w:after="322" w:line="183" w:lineRule="atLeast"/>
        <w:jc w:val="both"/>
        <w:rPr>
          <w:rFonts w:ascii="Arial Narrow" w:hAnsi="Arial Narrow" w:cs="Arial Narrow"/>
          <w:color w:val="221E1F"/>
          <w:sz w:val="19"/>
          <w:szCs w:val="19"/>
        </w:rPr>
      </w:pPr>
      <w:proofErr w:type="gramStart"/>
      <w:r>
        <w:rPr>
          <w:rFonts w:ascii="Arial Narrow" w:hAnsi="Arial Narrow" w:cs="Arial Narrow"/>
          <w:color w:val="221E1F"/>
          <w:sz w:val="19"/>
          <w:szCs w:val="19"/>
        </w:rPr>
        <w:t>Department of Labor &amp; Industry, Bureau of PENNSAFE.</w:t>
      </w:r>
      <w:proofErr w:type="gramEnd"/>
      <w:r>
        <w:rPr>
          <w:rFonts w:ascii="Arial Narrow" w:hAnsi="Arial Narrow" w:cs="Arial Narrow"/>
          <w:color w:val="221E1F"/>
          <w:sz w:val="19"/>
          <w:szCs w:val="19"/>
        </w:rPr>
        <w:t xml:space="preserve"> </w:t>
      </w:r>
    </w:p>
    <w:p w:rsidR="00D32D89" w:rsidRDefault="00D32D89" w:rsidP="00F674BB">
      <w:pPr>
        <w:pStyle w:val="CM4"/>
        <w:framePr w:w="3668" w:wrap="auto" w:vAnchor="page" w:hAnchor="page" w:x="7261" w:y="13396"/>
        <w:spacing w:after="80"/>
        <w:jc w:val="center"/>
        <w:rPr>
          <w:rFonts w:ascii="CFXIN Z+ Felbridge Std" w:hAnsi="CFXIN Z+ Felbridge Std" w:cs="CFXIN Z+ Felbridge Std"/>
          <w:color w:val="003D7D"/>
          <w:sz w:val="42"/>
          <w:szCs w:val="42"/>
        </w:rPr>
      </w:pPr>
      <w:proofErr w:type="spellStart"/>
      <w:proofErr w:type="gramStart"/>
      <w:r>
        <w:rPr>
          <w:rFonts w:ascii="CFXIN Z+ Felbridge Std" w:hAnsi="CFXIN Z+ Felbridge Std" w:cs="CFXIN Z+ Felbridge Std"/>
          <w:b/>
          <w:bCs/>
          <w:color w:val="003D7D"/>
          <w:sz w:val="42"/>
          <w:szCs w:val="42"/>
        </w:rPr>
        <w:t>pennsylvania</w:t>
      </w:r>
      <w:proofErr w:type="spellEnd"/>
      <w:proofErr w:type="gramEnd"/>
      <w:r>
        <w:rPr>
          <w:rFonts w:ascii="CFXIN Z+ Felbridge Std" w:hAnsi="CFXIN Z+ Felbridge Std" w:cs="CFXIN Z+ Felbridge Std"/>
          <w:b/>
          <w:bCs/>
          <w:color w:val="003D7D"/>
          <w:sz w:val="42"/>
          <w:szCs w:val="42"/>
        </w:rPr>
        <w:t xml:space="preserve"> </w:t>
      </w:r>
    </w:p>
    <w:p w:rsidR="00D32D89" w:rsidRDefault="00D32D89" w:rsidP="00F674BB">
      <w:pPr>
        <w:pStyle w:val="CM6"/>
        <w:framePr w:w="4594" w:h="346" w:hRule="exact" w:wrap="auto" w:vAnchor="page" w:hAnchor="page" w:x="6826" w:y="13891"/>
        <w:spacing w:after="202"/>
        <w:jc w:val="center"/>
        <w:rPr>
          <w:rFonts w:ascii="SDZFD T+ Felbridge Std" w:hAnsi="SDZFD T+ Felbridge Std" w:cs="SDZFD T+ Felbridge Std"/>
          <w:color w:val="003D7D"/>
          <w:sz w:val="18"/>
          <w:szCs w:val="18"/>
        </w:rPr>
      </w:pPr>
      <w:r>
        <w:rPr>
          <w:rFonts w:ascii="SDZFD T+ Felbridge Std" w:hAnsi="SDZFD T+ Felbridge Std" w:cs="SDZFD T+ Felbridge Std"/>
          <w:color w:val="003D7D"/>
          <w:sz w:val="18"/>
          <w:szCs w:val="18"/>
        </w:rPr>
        <w:t xml:space="preserve">DEPARTMENT OF LABOR &amp; INDUSTRY </w:t>
      </w:r>
    </w:p>
    <w:p w:rsidR="00F674BB" w:rsidRPr="001F2CC0" w:rsidRDefault="00F674BB" w:rsidP="00F674BB">
      <w:pPr>
        <w:pStyle w:val="CM1"/>
        <w:framePr w:w="3559" w:wrap="auto" w:vAnchor="page" w:hAnchor="page" w:x="7396" w:y="14356"/>
        <w:jc w:val="center"/>
        <w:rPr>
          <w:color w:val="1F497D" w:themeColor="text2"/>
        </w:rPr>
      </w:pPr>
      <w:r w:rsidRPr="001F2CC0">
        <w:rPr>
          <w:rFonts w:ascii="Arial" w:hAnsi="Arial" w:cs="Arial"/>
          <w:b/>
          <w:bCs/>
          <w:color w:val="1F497D" w:themeColor="text2"/>
          <w:sz w:val="17"/>
          <w:szCs w:val="17"/>
        </w:rPr>
        <w:t xml:space="preserve">Commonwealth of Pennsylvania </w:t>
      </w:r>
    </w:p>
    <w:p w:rsidR="004A0ECB" w:rsidRDefault="004A0ECB" w:rsidP="00F674BB">
      <w:pPr>
        <w:pStyle w:val="CM1"/>
        <w:widowControl/>
        <w:autoSpaceDE/>
        <w:autoSpaceDN/>
        <w:adjustRightInd/>
        <w:jc w:val="center"/>
      </w:pPr>
    </w:p>
    <w:sectPr w:rsidR="004A0ECB">
      <w:pgSz w:w="12240" w:h="16340"/>
      <w:pgMar w:top="1164" w:right="210" w:bottom="449" w:left="5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lbridge Std">
    <w:altName w:val="Felbridge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Univers ATT">
    <w:altName w:val="Univers AT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FXIN Z+ Felbridge Std">
    <w:altName w:val="CFXIN Z+ Felbridge Std"/>
    <w:panose1 w:val="00000000000000000000"/>
    <w:charset w:val="00"/>
    <w:family w:val="swiss"/>
    <w:notTrueType/>
    <w:pitch w:val="default"/>
    <w:sig w:usb0="00000003" w:usb1="00000000" w:usb2="00000000" w:usb3="00000000" w:csb0="00000001" w:csb1="00000000"/>
  </w:font>
  <w:font w:name="SDZFD T+ Felbridge Std">
    <w:altName w:val="SDZFD T+ Felbridge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49"/>
    <w:rsid w:val="001465E0"/>
    <w:rsid w:val="001601AA"/>
    <w:rsid w:val="001F2CC0"/>
    <w:rsid w:val="002067DF"/>
    <w:rsid w:val="00252CF3"/>
    <w:rsid w:val="004A0ECB"/>
    <w:rsid w:val="00936549"/>
    <w:rsid w:val="00A726D5"/>
    <w:rsid w:val="00C72561"/>
    <w:rsid w:val="00D32D89"/>
    <w:rsid w:val="00D96F70"/>
    <w:rsid w:val="00F6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elbridge Std" w:hAnsi="Felbridge Std" w:cs="Felbridge Std"/>
      <w:color w:val="00000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203"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25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C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elbridge Std" w:hAnsi="Felbridge Std" w:cs="Felbridge Std"/>
      <w:color w:val="000000"/>
      <w:sz w:val="24"/>
      <w:szCs w:val="24"/>
    </w:rPr>
  </w:style>
  <w:style w:type="paragraph" w:customStyle="1" w:styleId="CM4">
    <w:name w:val="CM4"/>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203"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styleId="BalloonText">
    <w:name w:val="Balloon Text"/>
    <w:basedOn w:val="Normal"/>
    <w:link w:val="BalloonTextChar"/>
    <w:uiPriority w:val="99"/>
    <w:semiHidden/>
    <w:unhideWhenUsed/>
    <w:rsid w:val="0025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C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807</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Robinson</dc:creator>
  <cp:keywords/>
  <dc:description/>
  <cp:lastModifiedBy>Kathryn Robinson</cp:lastModifiedBy>
  <cp:revision>4</cp:revision>
  <cp:lastPrinted>2015-09-30T12:55:00Z</cp:lastPrinted>
  <dcterms:created xsi:type="dcterms:W3CDTF">2012-05-23T17:15:00Z</dcterms:created>
  <dcterms:modified xsi:type="dcterms:W3CDTF">2015-09-30T12:58:00Z</dcterms:modified>
</cp:coreProperties>
</file>